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9" w:rsidRDefault="00D0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704975" cy="2552700"/>
            <wp:effectExtent l="19050" t="0" r="9525" b="0"/>
            <wp:wrapTight wrapText="bothSides">
              <wp:wrapPolygon edited="0">
                <wp:start x="-241" y="0"/>
                <wp:lineTo x="-241" y="21439"/>
                <wp:lineTo x="21721" y="21439"/>
                <wp:lineTo x="21721" y="0"/>
                <wp:lineTo x="-241" y="0"/>
              </wp:wrapPolygon>
            </wp:wrapTight>
            <wp:docPr id="1" name="Picture 1" descr="C:\Users\BURSAR\Desktop\IMG-202305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SAR\Desktop\IMG-20230518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0F" w:rsidRDefault="00D0130F" w:rsidP="009A6308">
      <w:pPr>
        <w:jc w:val="both"/>
      </w:pPr>
    </w:p>
    <w:p w:rsidR="00D0130F" w:rsidRPr="00D0130F" w:rsidRDefault="00D0130F" w:rsidP="009A6308">
      <w:pPr>
        <w:jc w:val="both"/>
        <w:rPr>
          <w:rFonts w:ascii="Bauhaus 93" w:hAnsi="Bauhaus 93"/>
          <w:sz w:val="32"/>
          <w:szCs w:val="32"/>
        </w:rPr>
      </w:pPr>
      <w:r w:rsidRPr="00D0130F">
        <w:rPr>
          <w:rFonts w:ascii="Bauhaus 93" w:hAnsi="Bauhaus 93"/>
          <w:sz w:val="32"/>
          <w:szCs w:val="32"/>
        </w:rPr>
        <w:t xml:space="preserve">Dr. </w:t>
      </w:r>
      <w:proofErr w:type="spellStart"/>
      <w:r w:rsidRPr="00D0130F">
        <w:rPr>
          <w:rFonts w:ascii="Bauhaus 93" w:hAnsi="Bauhaus 93"/>
          <w:sz w:val="32"/>
          <w:szCs w:val="32"/>
        </w:rPr>
        <w:t>Pinak</w:t>
      </w:r>
      <w:proofErr w:type="spellEnd"/>
      <w:r w:rsidRPr="00D0130F">
        <w:rPr>
          <w:rFonts w:ascii="Bauhaus 93" w:hAnsi="Bauhaus 93"/>
          <w:sz w:val="32"/>
          <w:szCs w:val="32"/>
        </w:rPr>
        <w:t xml:space="preserve"> </w:t>
      </w:r>
      <w:proofErr w:type="spellStart"/>
      <w:r w:rsidRPr="00D0130F">
        <w:rPr>
          <w:rFonts w:ascii="Bauhaus 93" w:hAnsi="Bauhaus 93"/>
          <w:sz w:val="32"/>
          <w:szCs w:val="32"/>
        </w:rPr>
        <w:t>Dutta</w:t>
      </w:r>
      <w:proofErr w:type="spellEnd"/>
    </w:p>
    <w:p w:rsidR="00D0130F" w:rsidRP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>
        <w:t xml:space="preserve"> </w:t>
      </w:r>
      <w:r w:rsidRPr="00D0130F">
        <w:rPr>
          <w:rFonts w:ascii="Bradley Hand ITC" w:hAnsi="Bradley Hand ITC"/>
          <w:b/>
          <w:sz w:val="32"/>
          <w:szCs w:val="32"/>
        </w:rPr>
        <w:t>Associate Professor</w:t>
      </w:r>
    </w:p>
    <w:p w:rsidR="00D0130F" w:rsidRP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 w:rsidRPr="00D0130F">
        <w:rPr>
          <w:rFonts w:ascii="Bradley Hand ITC" w:hAnsi="Bradley Hand ITC"/>
          <w:b/>
          <w:sz w:val="32"/>
          <w:szCs w:val="32"/>
        </w:rPr>
        <w:t xml:space="preserve"> Department of Chemistry</w:t>
      </w:r>
      <w:r w:rsidRPr="00D0130F">
        <w:rPr>
          <w:rFonts w:ascii="Bradley Hand ITC" w:eastAsia="Times New Roman" w:hAnsi="Bradley Hand ITC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D0130F" w:rsidRP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 w:rsidRPr="00D0130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D0130F">
        <w:rPr>
          <w:rFonts w:ascii="Bradley Hand ITC" w:hAnsi="Bradley Hand ITC"/>
          <w:b/>
          <w:sz w:val="32"/>
          <w:szCs w:val="32"/>
        </w:rPr>
        <w:t>Bejoy</w:t>
      </w:r>
      <w:proofErr w:type="spellEnd"/>
      <w:r w:rsidRPr="00D0130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D0130F">
        <w:rPr>
          <w:rFonts w:ascii="Bradley Hand ITC" w:hAnsi="Bradley Hand ITC"/>
          <w:b/>
          <w:sz w:val="32"/>
          <w:szCs w:val="32"/>
        </w:rPr>
        <w:t>Narayan</w:t>
      </w:r>
      <w:proofErr w:type="spellEnd"/>
      <w:r w:rsidRPr="00D0130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D0130F">
        <w:rPr>
          <w:rFonts w:ascii="Bradley Hand ITC" w:hAnsi="Bradley Hand ITC"/>
          <w:b/>
          <w:sz w:val="32"/>
          <w:szCs w:val="32"/>
        </w:rPr>
        <w:t>Mahavidyalaya</w:t>
      </w:r>
      <w:proofErr w:type="spellEnd"/>
    </w:p>
    <w:p w:rsidR="00D0130F" w:rsidRP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 w:rsidRPr="00D0130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D0130F">
        <w:rPr>
          <w:rFonts w:ascii="Bradley Hand ITC" w:hAnsi="Bradley Hand ITC"/>
          <w:b/>
          <w:sz w:val="32"/>
          <w:szCs w:val="32"/>
        </w:rPr>
        <w:t>Itachuna</w:t>
      </w:r>
      <w:proofErr w:type="spellEnd"/>
      <w:r w:rsidRPr="00D0130F">
        <w:rPr>
          <w:rFonts w:ascii="Bradley Hand ITC" w:hAnsi="Bradley Hand ITC"/>
          <w:b/>
          <w:sz w:val="32"/>
          <w:szCs w:val="32"/>
        </w:rPr>
        <w:t>, Hooghly, PIN 712147</w:t>
      </w:r>
    </w:p>
    <w:p w:rsid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 w:rsidRPr="00D0130F">
        <w:rPr>
          <w:rFonts w:ascii="Bradley Hand ITC" w:hAnsi="Bradley Hand ITC"/>
          <w:b/>
          <w:sz w:val="32"/>
          <w:szCs w:val="32"/>
        </w:rPr>
        <w:t xml:space="preserve"> Email id: </w:t>
      </w:r>
      <w:r>
        <w:rPr>
          <w:rFonts w:ascii="Bradley Hand ITC" w:hAnsi="Bradley Hand ITC"/>
          <w:b/>
          <w:sz w:val="32"/>
          <w:szCs w:val="32"/>
        </w:rPr>
        <w:t>pimidu</w:t>
      </w:r>
      <w:r w:rsidRPr="00D0130F">
        <w:rPr>
          <w:rFonts w:ascii="Bradley Hand ITC" w:hAnsi="Bradley Hand ITC"/>
          <w:b/>
          <w:sz w:val="32"/>
          <w:szCs w:val="32"/>
        </w:rPr>
        <w:t xml:space="preserve">@yahoo.com </w:t>
      </w:r>
    </w:p>
    <w:p w:rsidR="00D0130F" w:rsidRPr="00D0130F" w:rsidRDefault="00D0130F" w:rsidP="00D0130F">
      <w:pPr>
        <w:ind w:left="720" w:firstLine="720"/>
        <w:jc w:val="both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pinak</w:t>
      </w:r>
      <w:r w:rsidRPr="00D0130F">
        <w:rPr>
          <w:rFonts w:ascii="Bradley Hand ITC" w:hAnsi="Bradley Hand ITC"/>
          <w:b/>
          <w:sz w:val="32"/>
          <w:szCs w:val="32"/>
        </w:rPr>
        <w:t xml:space="preserve">@bnmv.ac.in </w:t>
      </w:r>
    </w:p>
    <w:p w:rsidR="00D0130F" w:rsidRPr="00D0130F" w:rsidRDefault="00D0130F" w:rsidP="009A6308">
      <w:pPr>
        <w:jc w:val="both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Ph: 9433754969</w:t>
      </w:r>
    </w:p>
    <w:p w:rsidR="00D0130F" w:rsidRDefault="00D0130F" w:rsidP="009A6308">
      <w:pPr>
        <w:jc w:val="both"/>
      </w:pPr>
    </w:p>
    <w:p w:rsidR="00D0130F" w:rsidRDefault="00D0130F" w:rsidP="009A6308">
      <w:pPr>
        <w:jc w:val="both"/>
      </w:pPr>
      <w:r>
        <w:t>______________________________________________________________________________</w:t>
      </w:r>
    </w:p>
    <w:p w:rsidR="00D0130F" w:rsidRDefault="00D0130F" w:rsidP="009A6308">
      <w:pPr>
        <w:jc w:val="both"/>
      </w:pPr>
    </w:p>
    <w:p w:rsidR="009A6308" w:rsidRPr="00D0130F" w:rsidRDefault="009A6308" w:rsidP="00D0130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0F">
        <w:rPr>
          <w:rFonts w:ascii="Times New Roman" w:hAnsi="Times New Roman" w:cs="Times New Roman"/>
          <w:sz w:val="28"/>
          <w:szCs w:val="28"/>
        </w:rPr>
        <w:t xml:space="preserve">After graduating from Hooghly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Mohsin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College with Honours in Chemistry as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Burdwan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University Topper he completed his Masters from the same University as an overall Topper in 1996. He earned his Ph.D. from Indian Association for the Cultivation of Science (IACS</w:t>
      </w:r>
      <w:proofErr w:type="gramStart"/>
      <w:r w:rsidRPr="00D0130F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D0130F">
        <w:rPr>
          <w:rFonts w:ascii="Times New Roman" w:hAnsi="Times New Roman" w:cs="Times New Roman"/>
          <w:sz w:val="28"/>
          <w:szCs w:val="28"/>
        </w:rPr>
        <w:t xml:space="preserve"> Kolkata, under the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guidance of Professor B. C.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Ranu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and he also had the opportunity to work under Professor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Subhash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Chandra Ray. In 1997 he was awarded the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Ronit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Pratibha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Puraskar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>.</w:t>
      </w:r>
    </w:p>
    <w:p w:rsidR="009A6308" w:rsidRPr="00D0130F" w:rsidRDefault="009A6308" w:rsidP="00D0130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0F">
        <w:rPr>
          <w:rFonts w:ascii="Times New Roman" w:hAnsi="Times New Roman" w:cs="Times New Roman"/>
          <w:sz w:val="28"/>
          <w:szCs w:val="28"/>
        </w:rPr>
        <w:t xml:space="preserve">His research interest includes synthetic methodology, natural product chemistry, pollution chemistry and green chemistry. He has more than 20 publications in reputed journals to his credit. </w:t>
      </w:r>
    </w:p>
    <w:p w:rsidR="009A6308" w:rsidRPr="00D0130F" w:rsidRDefault="009A6308" w:rsidP="00D0130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0F">
        <w:rPr>
          <w:rFonts w:ascii="Times New Roman" w:hAnsi="Times New Roman" w:cs="Times New Roman"/>
          <w:sz w:val="28"/>
          <w:szCs w:val="28"/>
        </w:rPr>
        <w:lastRenderedPageBreak/>
        <w:t xml:space="preserve">He also had the opportunity to work with Professor Gilles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Dujardin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and Professor Eric Brown at the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Universite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D0130F">
        <w:rPr>
          <w:rFonts w:ascii="Times New Roman" w:hAnsi="Times New Roman" w:cs="Times New Roman"/>
          <w:sz w:val="28"/>
          <w:szCs w:val="28"/>
        </w:rPr>
        <w:t>Mainé</w:t>
      </w:r>
      <w:proofErr w:type="spellEnd"/>
      <w:r w:rsidRPr="00D0130F">
        <w:rPr>
          <w:rFonts w:ascii="Times New Roman" w:hAnsi="Times New Roman" w:cs="Times New Roman"/>
          <w:sz w:val="28"/>
          <w:szCs w:val="28"/>
        </w:rPr>
        <w:t xml:space="preserve"> (Le Mans University), France.</w:t>
      </w:r>
    </w:p>
    <w:p w:rsidR="00F56CB1" w:rsidRDefault="00F56CB1" w:rsidP="00D0130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B1">
        <w:rPr>
          <w:rFonts w:ascii="Times New Roman" w:hAnsi="Times New Roman" w:cs="Times New Roman"/>
          <w:sz w:val="28"/>
          <w:szCs w:val="28"/>
        </w:rPr>
        <w:t xml:space="preserve">Beside his academic aspect he is an excellent wildlife Photographer whose pictures have been published in magazines of National repute like </w:t>
      </w:r>
      <w:r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F56CB1">
        <w:rPr>
          <w:rFonts w:ascii="Times New Roman" w:hAnsi="Times New Roman" w:cs="Times New Roman"/>
          <w:sz w:val="28"/>
          <w:szCs w:val="28"/>
        </w:rPr>
        <w:t>Bhraman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Pr="00F56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‘</w:t>
      </w:r>
      <w:r w:rsidRPr="00F56CB1">
        <w:rPr>
          <w:rFonts w:ascii="Times New Roman" w:hAnsi="Times New Roman" w:cs="Times New Roman"/>
          <w:sz w:val="28"/>
          <w:szCs w:val="28"/>
        </w:rPr>
        <w:t>Sanctuary Asia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56CB1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F56CB1">
        <w:rPr>
          <w:rFonts w:ascii="Times New Roman" w:hAnsi="Times New Roman" w:cs="Times New Roman"/>
          <w:sz w:val="28"/>
          <w:szCs w:val="28"/>
        </w:rPr>
        <w:t>Saevus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Pr="00F56CB1">
        <w:rPr>
          <w:rFonts w:ascii="Times New Roman" w:hAnsi="Times New Roman" w:cs="Times New Roman"/>
          <w:sz w:val="28"/>
          <w:szCs w:val="28"/>
        </w:rPr>
        <w:t>. In 2016, he was a proud second runner up of a photography contest organised by Nikon India and in 2021 he was among the top 10 best photo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F56CB1">
        <w:rPr>
          <w:rFonts w:ascii="Times New Roman" w:hAnsi="Times New Roman" w:cs="Times New Roman"/>
          <w:sz w:val="28"/>
          <w:szCs w:val="28"/>
        </w:rPr>
        <w:t>rapher in the contest jointly organized by Rajasthan University of Veterinary &amp; Animal Sciences, Directorate of Human Resources Development CSWMH, Bikaner &amp; WWF India Udaipur Division to celebrate "World Wetland Day - 2021".</w:t>
      </w:r>
    </w:p>
    <w:p w:rsidR="009A6308" w:rsidRPr="00D0130F" w:rsidRDefault="009A6308" w:rsidP="00D0130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0F">
        <w:rPr>
          <w:rFonts w:ascii="Times New Roman" w:hAnsi="Times New Roman" w:cs="Times New Roman"/>
          <w:sz w:val="28"/>
          <w:szCs w:val="28"/>
        </w:rPr>
        <w:t>He is also an ardent birder, avid traveller and a certified scuba diver.</w:t>
      </w:r>
    </w:p>
    <w:p w:rsidR="009A6308" w:rsidRPr="009A6308" w:rsidRDefault="009A6308">
      <w:pPr>
        <w:rPr>
          <w:rFonts w:ascii="Times New Roman" w:hAnsi="Times New Roman" w:cs="Times New Roman"/>
          <w:sz w:val="24"/>
          <w:szCs w:val="24"/>
        </w:rPr>
      </w:pPr>
    </w:p>
    <w:sectPr w:rsidR="009A6308" w:rsidRPr="009A6308" w:rsidSect="0039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308"/>
    <w:rsid w:val="00393CE9"/>
    <w:rsid w:val="009A6308"/>
    <w:rsid w:val="00A17B04"/>
    <w:rsid w:val="00D0130F"/>
    <w:rsid w:val="00F5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08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0F"/>
    <w:rPr>
      <w:rFonts w:ascii="Tahoma" w:eastAsiaTheme="minorEastAsi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user</cp:lastModifiedBy>
  <cp:revision>2</cp:revision>
  <dcterms:created xsi:type="dcterms:W3CDTF">2023-05-20T09:33:00Z</dcterms:created>
  <dcterms:modified xsi:type="dcterms:W3CDTF">2023-06-02T06:27:00Z</dcterms:modified>
</cp:coreProperties>
</file>